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FB" w:rsidRDefault="00A922FA">
      <w:r>
        <w:t>National Coalition of Hospital Associated Schools and Colleges of Nursing</w:t>
      </w:r>
    </w:p>
    <w:p w:rsidR="00A922FA" w:rsidRDefault="00A922FA"/>
    <w:p w:rsidR="00A922FA" w:rsidRPr="00A922FA" w:rsidRDefault="0058625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General Membership</w:t>
      </w:r>
      <w:r w:rsidR="00BC6459">
        <w:rPr>
          <w:sz w:val="32"/>
          <w:szCs w:val="32"/>
          <w:u w:val="single"/>
        </w:rPr>
        <w:t xml:space="preserve"> </w:t>
      </w:r>
      <w:r w:rsidR="00A922FA" w:rsidRPr="00A922FA">
        <w:rPr>
          <w:sz w:val="32"/>
          <w:szCs w:val="32"/>
          <w:u w:val="single"/>
        </w:rPr>
        <w:t>Meeting</w:t>
      </w:r>
    </w:p>
    <w:p w:rsidR="00A922FA" w:rsidRDefault="00A922FA">
      <w:pPr>
        <w:rPr>
          <w:sz w:val="24"/>
          <w:szCs w:val="24"/>
        </w:rPr>
      </w:pPr>
      <w:r w:rsidRPr="00A922FA">
        <w:rPr>
          <w:sz w:val="24"/>
          <w:szCs w:val="24"/>
        </w:rPr>
        <w:t>March 1</w:t>
      </w:r>
      <w:r w:rsidR="00586251">
        <w:rPr>
          <w:sz w:val="24"/>
          <w:szCs w:val="24"/>
        </w:rPr>
        <w:t>6</w:t>
      </w:r>
      <w:r w:rsidRPr="00A922FA">
        <w:rPr>
          <w:sz w:val="24"/>
          <w:szCs w:val="24"/>
        </w:rPr>
        <w:t>, 2012</w:t>
      </w:r>
    </w:p>
    <w:p w:rsidR="00A922FA" w:rsidRDefault="00A922FA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BC6459" w:rsidTr="00BC6459">
        <w:tc>
          <w:tcPr>
            <w:tcW w:w="3258" w:type="dxa"/>
            <w:vAlign w:val="center"/>
          </w:tcPr>
          <w:p w:rsidR="00BC6459" w:rsidRDefault="00BC6459" w:rsidP="00BC6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to Order</w:t>
            </w:r>
          </w:p>
        </w:tc>
        <w:tc>
          <w:tcPr>
            <w:tcW w:w="6318" w:type="dxa"/>
          </w:tcPr>
          <w:p w:rsidR="00BC6459" w:rsidRDefault="00BC6459" w:rsidP="00A92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meeting was called to order by President, H. Price @ 1520.</w:t>
            </w:r>
          </w:p>
        </w:tc>
      </w:tr>
      <w:tr w:rsidR="00BC6459" w:rsidTr="00BC6459">
        <w:tc>
          <w:tcPr>
            <w:tcW w:w="3258" w:type="dxa"/>
            <w:vAlign w:val="center"/>
          </w:tcPr>
          <w:p w:rsidR="00BC6459" w:rsidRDefault="00BC6459" w:rsidP="00BC6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</w:t>
            </w:r>
          </w:p>
        </w:tc>
        <w:tc>
          <w:tcPr>
            <w:tcW w:w="6318" w:type="dxa"/>
          </w:tcPr>
          <w:p w:rsidR="00BC6459" w:rsidRDefault="00586251" w:rsidP="005862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 (7) states were represented.  Louise DeBois, the outgoing president, was honored by an applause.</w:t>
            </w:r>
          </w:p>
        </w:tc>
      </w:tr>
      <w:tr w:rsidR="00A922FA" w:rsidTr="00BC6459">
        <w:tc>
          <w:tcPr>
            <w:tcW w:w="3258" w:type="dxa"/>
            <w:vAlign w:val="center"/>
          </w:tcPr>
          <w:p w:rsidR="00A922FA" w:rsidRDefault="00A922FA" w:rsidP="00BC6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</w:tc>
        <w:tc>
          <w:tcPr>
            <w:tcW w:w="6318" w:type="dxa"/>
          </w:tcPr>
          <w:p w:rsidR="00A922FA" w:rsidRDefault="00C30B81" w:rsidP="00C30B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Minutes of  March 11, 2011 were accepted as written.</w:t>
            </w:r>
            <w:r w:rsidR="00586251">
              <w:rPr>
                <w:sz w:val="24"/>
                <w:szCs w:val="24"/>
              </w:rPr>
              <w:t xml:space="preserve">  See attachment #1.</w:t>
            </w:r>
          </w:p>
        </w:tc>
      </w:tr>
      <w:tr w:rsidR="00A922FA" w:rsidTr="00BC6459">
        <w:tc>
          <w:tcPr>
            <w:tcW w:w="3258" w:type="dxa"/>
            <w:vAlign w:val="center"/>
          </w:tcPr>
          <w:p w:rsidR="00A922FA" w:rsidRDefault="00A922FA" w:rsidP="00BC6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Treasurer’s Report</w:t>
            </w:r>
          </w:p>
        </w:tc>
        <w:tc>
          <w:tcPr>
            <w:tcW w:w="6318" w:type="dxa"/>
          </w:tcPr>
          <w:p w:rsidR="00894EBE" w:rsidRDefault="00C30B81" w:rsidP="00894E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Treasurer’s Report of March 11, 2011 was presented </w:t>
            </w:r>
            <w:r w:rsidR="00894EBE">
              <w:rPr>
                <w:sz w:val="24"/>
                <w:szCs w:val="24"/>
              </w:rPr>
              <w:t xml:space="preserve"> and accepted.  </w:t>
            </w:r>
          </w:p>
          <w:p w:rsidR="0047716C" w:rsidRDefault="0047716C" w:rsidP="00A922FA">
            <w:pPr>
              <w:jc w:val="left"/>
              <w:rPr>
                <w:sz w:val="24"/>
                <w:szCs w:val="24"/>
              </w:rPr>
            </w:pPr>
          </w:p>
        </w:tc>
      </w:tr>
      <w:tr w:rsidR="00A922FA" w:rsidTr="00BC6459">
        <w:tc>
          <w:tcPr>
            <w:tcW w:w="3258" w:type="dxa"/>
            <w:vAlign w:val="center"/>
          </w:tcPr>
          <w:p w:rsidR="00A922FA" w:rsidRDefault="00F6172A" w:rsidP="00BC6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Reports</w:t>
            </w:r>
          </w:p>
        </w:tc>
        <w:tc>
          <w:tcPr>
            <w:tcW w:w="6318" w:type="dxa"/>
          </w:tcPr>
          <w:p w:rsidR="00A922FA" w:rsidRDefault="00A922FA" w:rsidP="00A922FA">
            <w:pPr>
              <w:jc w:val="left"/>
              <w:rPr>
                <w:sz w:val="24"/>
                <w:szCs w:val="24"/>
              </w:rPr>
            </w:pPr>
          </w:p>
        </w:tc>
      </w:tr>
      <w:tr w:rsidR="00F6172A" w:rsidTr="00BC6459">
        <w:tc>
          <w:tcPr>
            <w:tcW w:w="3258" w:type="dxa"/>
            <w:vAlign w:val="center"/>
          </w:tcPr>
          <w:p w:rsidR="00F6172A" w:rsidRPr="00F6172A" w:rsidRDefault="00F6172A" w:rsidP="00BC6459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</w:t>
            </w:r>
          </w:p>
        </w:tc>
        <w:tc>
          <w:tcPr>
            <w:tcW w:w="6318" w:type="dxa"/>
          </w:tcPr>
          <w:p w:rsidR="00F6172A" w:rsidRDefault="00894EBE" w:rsidP="00894E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be sure to complete the evaluation form for the </w:t>
            </w:r>
            <w:r w:rsidR="00E941E2">
              <w:rPr>
                <w:sz w:val="24"/>
                <w:szCs w:val="24"/>
              </w:rPr>
              <w:t xml:space="preserve">March 16, 2012 “ </w:t>
            </w:r>
            <w:r w:rsidR="006342E1">
              <w:rPr>
                <w:sz w:val="24"/>
                <w:szCs w:val="24"/>
              </w:rPr>
              <w:t>Neuro for the Not So Neuro Minded”  speaker, B</w:t>
            </w:r>
            <w:r w:rsidR="00E941E2">
              <w:rPr>
                <w:sz w:val="24"/>
                <w:szCs w:val="24"/>
              </w:rPr>
              <w:t>arb Bancroft</w:t>
            </w:r>
            <w:r>
              <w:rPr>
                <w:sz w:val="24"/>
                <w:szCs w:val="24"/>
              </w:rPr>
              <w:t>.  Possible future topics:  DM and it’s impact on the total body or the geriatric patient.</w:t>
            </w:r>
          </w:p>
        </w:tc>
      </w:tr>
      <w:tr w:rsidR="00F6172A" w:rsidTr="00BC6459">
        <w:tc>
          <w:tcPr>
            <w:tcW w:w="3258" w:type="dxa"/>
            <w:vAlign w:val="center"/>
          </w:tcPr>
          <w:p w:rsidR="00F6172A" w:rsidRPr="00F6172A" w:rsidRDefault="00F6172A" w:rsidP="00BC6459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</w:t>
            </w:r>
          </w:p>
        </w:tc>
        <w:tc>
          <w:tcPr>
            <w:tcW w:w="6318" w:type="dxa"/>
          </w:tcPr>
          <w:p w:rsidR="00894EBE" w:rsidRDefault="006342E1" w:rsidP="00894E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</w:t>
            </w:r>
            <w:r w:rsidR="00894EBE">
              <w:rPr>
                <w:sz w:val="24"/>
                <w:szCs w:val="24"/>
              </w:rPr>
              <w:t xml:space="preserve">only </w:t>
            </w:r>
            <w:r>
              <w:rPr>
                <w:sz w:val="24"/>
                <w:szCs w:val="24"/>
              </w:rPr>
              <w:t xml:space="preserve">23 paid member schools and colleges of nursing.  </w:t>
            </w:r>
            <w:r w:rsidR="00894EBE">
              <w:rPr>
                <w:sz w:val="24"/>
                <w:szCs w:val="24"/>
              </w:rPr>
              <w:t>Several schools of nursing have closed. It has been identified that 12 schools of nursing have not received information on NCHASCN, they will be sent information.</w:t>
            </w:r>
          </w:p>
        </w:tc>
      </w:tr>
      <w:tr w:rsidR="00F6172A" w:rsidTr="00BC6459">
        <w:tc>
          <w:tcPr>
            <w:tcW w:w="3258" w:type="dxa"/>
            <w:vAlign w:val="center"/>
          </w:tcPr>
          <w:p w:rsidR="00F6172A" w:rsidRPr="00F6172A" w:rsidRDefault="00F6172A" w:rsidP="00BC6459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Scholarship / Awards</w:t>
            </w:r>
          </w:p>
        </w:tc>
        <w:tc>
          <w:tcPr>
            <w:tcW w:w="6318" w:type="dxa"/>
          </w:tcPr>
          <w:p w:rsidR="00F6172A" w:rsidRDefault="006B5706" w:rsidP="00894E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scholarship winners for the academic year 2011-2012 are: Anne Edourd (Northeastern Hospital School of Nursing; Philadelphia, PA); Catherine Hinkle (Springfield Regional SON; Springfield, OH) and Mary Rodgers.  </w:t>
            </w:r>
          </w:p>
        </w:tc>
      </w:tr>
      <w:tr w:rsidR="00F6172A" w:rsidTr="00BC6459">
        <w:tc>
          <w:tcPr>
            <w:tcW w:w="3258" w:type="dxa"/>
            <w:vAlign w:val="center"/>
          </w:tcPr>
          <w:p w:rsidR="00F6172A" w:rsidRPr="00F6172A" w:rsidRDefault="00F6172A" w:rsidP="00BC6459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Site</w:t>
            </w:r>
          </w:p>
        </w:tc>
        <w:tc>
          <w:tcPr>
            <w:tcW w:w="6318" w:type="dxa"/>
          </w:tcPr>
          <w:p w:rsidR="00F6172A" w:rsidRDefault="004467A8" w:rsidP="00A92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the Web Site is created, it will be maintained and updated by the NCHASCN secretary.</w:t>
            </w:r>
          </w:p>
        </w:tc>
      </w:tr>
      <w:tr w:rsidR="00F6172A" w:rsidTr="00BC6459">
        <w:tc>
          <w:tcPr>
            <w:tcW w:w="3258" w:type="dxa"/>
            <w:vAlign w:val="center"/>
          </w:tcPr>
          <w:p w:rsidR="00F6172A" w:rsidRPr="00F6172A" w:rsidRDefault="00F6172A" w:rsidP="00BC6459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Nominations</w:t>
            </w:r>
          </w:p>
        </w:tc>
        <w:tc>
          <w:tcPr>
            <w:tcW w:w="6318" w:type="dxa"/>
          </w:tcPr>
          <w:p w:rsidR="00F6172A" w:rsidRDefault="006B5706" w:rsidP="00A92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election results for 2012 are as follows:</w:t>
            </w:r>
          </w:p>
          <w:p w:rsidR="006B5706" w:rsidRDefault="006B5706" w:rsidP="00A92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President:  Holly Price</w:t>
            </w:r>
          </w:p>
          <w:p w:rsidR="006B5706" w:rsidRDefault="006B5706" w:rsidP="00A92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President-Elect:  Bonny Ross</w:t>
            </w:r>
          </w:p>
          <w:p w:rsidR="006B5706" w:rsidRDefault="006B5706" w:rsidP="00A92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Secretary:  Barbara Brunow</w:t>
            </w:r>
          </w:p>
          <w:p w:rsidR="006B5706" w:rsidRDefault="006B5706" w:rsidP="00A92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Scholarship/Awards:  Debby Hines</w:t>
            </w:r>
          </w:p>
          <w:p w:rsidR="004467A8" w:rsidRDefault="006B5706" w:rsidP="00894E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Programs:  Carol Hernandez</w:t>
            </w:r>
          </w:p>
        </w:tc>
      </w:tr>
      <w:tr w:rsidR="00F6172A" w:rsidTr="00BC6459">
        <w:tc>
          <w:tcPr>
            <w:tcW w:w="3258" w:type="dxa"/>
            <w:vAlign w:val="center"/>
          </w:tcPr>
          <w:p w:rsidR="00F6172A" w:rsidRPr="00F6172A" w:rsidRDefault="00F6172A" w:rsidP="00510C0C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</w:t>
            </w:r>
            <w:r w:rsidR="00510C0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aws / Resolutions</w:t>
            </w:r>
          </w:p>
        </w:tc>
        <w:tc>
          <w:tcPr>
            <w:tcW w:w="6318" w:type="dxa"/>
          </w:tcPr>
          <w:p w:rsidR="00F6172A" w:rsidRDefault="00894EBE" w:rsidP="00894E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10C0C">
              <w:rPr>
                <w:sz w:val="24"/>
                <w:szCs w:val="24"/>
              </w:rPr>
              <w:t xml:space="preserve">he Bylaws </w:t>
            </w:r>
            <w:r>
              <w:rPr>
                <w:sz w:val="24"/>
                <w:szCs w:val="24"/>
              </w:rPr>
              <w:t>were revised by the Board of Directors</w:t>
            </w:r>
            <w:r w:rsidR="00510C0C">
              <w:rPr>
                <w:sz w:val="24"/>
                <w:szCs w:val="24"/>
              </w:rPr>
              <w:t xml:space="preserve">.  Revisions were made in: Articles VII, VIII, and X.  </w:t>
            </w:r>
          </w:p>
        </w:tc>
      </w:tr>
      <w:tr w:rsidR="00A922FA" w:rsidTr="00BC6459">
        <w:tc>
          <w:tcPr>
            <w:tcW w:w="3258" w:type="dxa"/>
            <w:vAlign w:val="center"/>
          </w:tcPr>
          <w:p w:rsidR="00A922FA" w:rsidRDefault="00894EBE" w:rsidP="00BC6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Goals</w:t>
            </w:r>
          </w:p>
        </w:tc>
        <w:tc>
          <w:tcPr>
            <w:tcW w:w="6318" w:type="dxa"/>
          </w:tcPr>
          <w:p w:rsidR="00A922FA" w:rsidRDefault="00894EBE" w:rsidP="00A92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2012 Goals were read by H. Price.</w:t>
            </w:r>
          </w:p>
        </w:tc>
      </w:tr>
      <w:tr w:rsidR="00A922FA" w:rsidTr="00BC6459">
        <w:tc>
          <w:tcPr>
            <w:tcW w:w="3258" w:type="dxa"/>
            <w:vAlign w:val="center"/>
          </w:tcPr>
          <w:p w:rsidR="00A922FA" w:rsidRDefault="0023713E" w:rsidP="00BC6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Reports</w:t>
            </w:r>
          </w:p>
        </w:tc>
        <w:tc>
          <w:tcPr>
            <w:tcW w:w="6318" w:type="dxa"/>
          </w:tcPr>
          <w:p w:rsidR="00A922FA" w:rsidRDefault="00A922FA" w:rsidP="00A922FA">
            <w:pPr>
              <w:jc w:val="left"/>
              <w:rPr>
                <w:sz w:val="24"/>
                <w:szCs w:val="24"/>
              </w:rPr>
            </w:pPr>
          </w:p>
        </w:tc>
      </w:tr>
      <w:tr w:rsidR="007469BE" w:rsidTr="00BC6459">
        <w:tc>
          <w:tcPr>
            <w:tcW w:w="3258" w:type="dxa"/>
            <w:vAlign w:val="center"/>
          </w:tcPr>
          <w:p w:rsidR="007469BE" w:rsidRPr="007469BE" w:rsidRDefault="0023713E" w:rsidP="00BC6459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Ohio</w:t>
            </w:r>
          </w:p>
        </w:tc>
        <w:tc>
          <w:tcPr>
            <w:tcW w:w="6318" w:type="dxa"/>
          </w:tcPr>
          <w:p w:rsidR="007469BE" w:rsidRDefault="0023713E" w:rsidP="0023713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OLN, ONA, and ONE Yellow Team wrote a paper recommending a “BSN in 10.”  The Ohio Action Coalition group recommended implementing the IOM recommendations.</w:t>
            </w:r>
          </w:p>
        </w:tc>
      </w:tr>
      <w:tr w:rsidR="007469BE" w:rsidTr="00BC6459">
        <w:tc>
          <w:tcPr>
            <w:tcW w:w="3258" w:type="dxa"/>
            <w:vAlign w:val="center"/>
          </w:tcPr>
          <w:p w:rsidR="007469BE" w:rsidRPr="007469BE" w:rsidRDefault="0023713E" w:rsidP="00BC6459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Virginia</w:t>
            </w:r>
          </w:p>
        </w:tc>
        <w:tc>
          <w:tcPr>
            <w:tcW w:w="6318" w:type="dxa"/>
          </w:tcPr>
          <w:p w:rsidR="007469BE" w:rsidRDefault="0023713E" w:rsidP="004467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Virginia have established IOM teams.</w:t>
            </w:r>
          </w:p>
        </w:tc>
      </w:tr>
      <w:tr w:rsidR="007469BE" w:rsidTr="00BC6459">
        <w:tc>
          <w:tcPr>
            <w:tcW w:w="3258" w:type="dxa"/>
            <w:vAlign w:val="center"/>
          </w:tcPr>
          <w:p w:rsidR="007469BE" w:rsidRDefault="007469BE" w:rsidP="00BC6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</w:t>
            </w:r>
          </w:p>
        </w:tc>
        <w:tc>
          <w:tcPr>
            <w:tcW w:w="6318" w:type="dxa"/>
          </w:tcPr>
          <w:p w:rsidR="007469BE" w:rsidRDefault="007469BE" w:rsidP="007469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NCHASCN Conference  will be March 15, 2013</w:t>
            </w:r>
          </w:p>
        </w:tc>
      </w:tr>
      <w:tr w:rsidR="00A922FA" w:rsidTr="00BC6459">
        <w:tc>
          <w:tcPr>
            <w:tcW w:w="3258" w:type="dxa"/>
            <w:vAlign w:val="center"/>
          </w:tcPr>
          <w:p w:rsidR="00A922FA" w:rsidRDefault="00FC0017" w:rsidP="00BC6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Adjournment</w:t>
            </w:r>
          </w:p>
        </w:tc>
        <w:tc>
          <w:tcPr>
            <w:tcW w:w="6318" w:type="dxa"/>
          </w:tcPr>
          <w:p w:rsidR="004467A8" w:rsidRDefault="004467A8" w:rsidP="0023713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meeting was adjourned @ 1</w:t>
            </w:r>
            <w:r w:rsidR="0023713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0.</w:t>
            </w:r>
          </w:p>
        </w:tc>
      </w:tr>
      <w:tr w:rsidR="004467A8" w:rsidTr="00BC6459">
        <w:tc>
          <w:tcPr>
            <w:tcW w:w="3258" w:type="dxa"/>
            <w:vAlign w:val="center"/>
          </w:tcPr>
          <w:p w:rsidR="004467A8" w:rsidRDefault="004467A8" w:rsidP="00BC64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4467A8" w:rsidRDefault="004467A8" w:rsidP="004467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Respectfully submitted,</w:t>
            </w:r>
          </w:p>
          <w:p w:rsidR="004467A8" w:rsidRDefault="004467A8" w:rsidP="004467A8">
            <w:pPr>
              <w:jc w:val="left"/>
              <w:rPr>
                <w:sz w:val="24"/>
                <w:szCs w:val="24"/>
              </w:rPr>
            </w:pPr>
          </w:p>
          <w:p w:rsidR="004467A8" w:rsidRDefault="004467A8" w:rsidP="004467A8">
            <w:pPr>
              <w:jc w:val="left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Barbara A. Brunow</w:t>
            </w:r>
          </w:p>
          <w:p w:rsidR="004467A8" w:rsidRDefault="004467A8" w:rsidP="004467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A. Brunow</w:t>
            </w:r>
          </w:p>
          <w:p w:rsidR="004467A8" w:rsidRPr="004467A8" w:rsidRDefault="004467A8" w:rsidP="004467A8">
            <w:pPr>
              <w:jc w:val="left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</w:tr>
    </w:tbl>
    <w:p w:rsidR="00A922FA" w:rsidRPr="00A922FA" w:rsidRDefault="00A922FA">
      <w:pPr>
        <w:rPr>
          <w:sz w:val="24"/>
          <w:szCs w:val="24"/>
        </w:rPr>
      </w:pPr>
    </w:p>
    <w:sectPr w:rsidR="00A922FA" w:rsidRPr="00A922FA" w:rsidSect="002371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949CB"/>
    <w:multiLevelType w:val="hybridMultilevel"/>
    <w:tmpl w:val="AA702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F373E"/>
    <w:multiLevelType w:val="hybridMultilevel"/>
    <w:tmpl w:val="9B80E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213D8"/>
    <w:multiLevelType w:val="hybridMultilevel"/>
    <w:tmpl w:val="5C303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922FA"/>
    <w:rsid w:val="001E2E51"/>
    <w:rsid w:val="0023713E"/>
    <w:rsid w:val="00264AFB"/>
    <w:rsid w:val="003A6A5A"/>
    <w:rsid w:val="003B3AAD"/>
    <w:rsid w:val="003D5DCD"/>
    <w:rsid w:val="004467A8"/>
    <w:rsid w:val="0047716C"/>
    <w:rsid w:val="00510C0C"/>
    <w:rsid w:val="00586251"/>
    <w:rsid w:val="005C11F1"/>
    <w:rsid w:val="006342E1"/>
    <w:rsid w:val="006B5706"/>
    <w:rsid w:val="007469BE"/>
    <w:rsid w:val="007545B7"/>
    <w:rsid w:val="00894EBE"/>
    <w:rsid w:val="00A63227"/>
    <w:rsid w:val="00A922FA"/>
    <w:rsid w:val="00B556BC"/>
    <w:rsid w:val="00BC6459"/>
    <w:rsid w:val="00C30B81"/>
    <w:rsid w:val="00E941E2"/>
    <w:rsid w:val="00EC1330"/>
    <w:rsid w:val="00F6172A"/>
    <w:rsid w:val="00FC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Firelands Regional Medical Center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BrunowB</dc:creator>
  <cp:lastModifiedBy>BrunowB</cp:lastModifiedBy>
  <cp:revision>2</cp:revision>
  <dcterms:created xsi:type="dcterms:W3CDTF">2012-11-01T18:25:00Z</dcterms:created>
  <dcterms:modified xsi:type="dcterms:W3CDTF">2012-11-01T18:25:00Z</dcterms:modified>
</cp:coreProperties>
</file>